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EB36" w14:textId="434C07F9" w:rsidR="000355AC" w:rsidRPr="000A746B" w:rsidRDefault="002C5856" w:rsidP="000355AC">
      <w:pPr>
        <w:pStyle w:val="lk1"/>
        <w:spacing w:after="120"/>
        <w:rPr>
          <w:szCs w:val="44"/>
          <w:lang w:val="de-CH"/>
        </w:rPr>
      </w:pPr>
      <w:r>
        <w:rPr>
          <w:szCs w:val="44"/>
        </w:rPr>
        <w:t>Lektionenplanung</w:t>
      </w:r>
      <w:r w:rsidR="00935B5A" w:rsidRPr="00E172AE">
        <w:rPr>
          <w:szCs w:val="44"/>
        </w:rPr>
        <w:t xml:space="preserve"> </w:t>
      </w:r>
      <w:r w:rsidR="00935B5A" w:rsidRPr="000A746B">
        <w:rPr>
          <w:szCs w:val="44"/>
          <w:lang w:val="de-CH"/>
        </w:rPr>
        <w:t>AdL</w:t>
      </w:r>
      <w:r w:rsidR="000A746B" w:rsidRPr="000A746B">
        <w:rPr>
          <w:szCs w:val="44"/>
          <w:lang w:val="de-CH"/>
        </w:rPr>
        <w:t xml:space="preserve"> </w:t>
      </w:r>
      <w:r w:rsidR="008D5C4B" w:rsidRPr="00E172AE">
        <w:rPr>
          <w:szCs w:val="44"/>
        </w:rPr>
        <w:t xml:space="preserve">3./4. </w:t>
      </w:r>
      <w:r w:rsidR="008D5C4B" w:rsidRPr="000A746B">
        <w:rPr>
          <w:szCs w:val="44"/>
          <w:lang w:val="de-CH"/>
        </w:rPr>
        <w:t>Klasse</w:t>
      </w:r>
      <w:r w:rsidR="00393EBE">
        <w:rPr>
          <w:szCs w:val="44"/>
          <w:lang w:val="de-CH"/>
        </w:rPr>
        <w:t xml:space="preserve"> mit </w:t>
      </w:r>
    </w:p>
    <w:p w14:paraId="78299285" w14:textId="2739029A" w:rsidR="00935B5A" w:rsidRPr="00393EBE" w:rsidRDefault="000355AC" w:rsidP="00E172AE">
      <w:pPr>
        <w:pStyle w:val="lk1"/>
        <w:spacing w:after="480"/>
        <w:rPr>
          <w:szCs w:val="44"/>
          <w:lang w:val="de-CH"/>
        </w:rPr>
      </w:pPr>
      <w:r w:rsidRPr="00393EBE">
        <w:rPr>
          <w:szCs w:val="44"/>
          <w:lang w:val="de-CH"/>
        </w:rPr>
        <w:t>Ça roule 3 und 4</w:t>
      </w:r>
      <w:r w:rsidR="005B0443" w:rsidRPr="00393EBE">
        <w:rPr>
          <w:szCs w:val="44"/>
          <w:lang w:val="de-CH"/>
        </w:rPr>
        <w:t xml:space="preserve"> </w:t>
      </w:r>
      <w:r w:rsidRPr="00393EBE">
        <w:rPr>
          <w:szCs w:val="44"/>
          <w:lang w:val="de-CH"/>
        </w:rPr>
        <w:t>– Unité 1</w:t>
      </w:r>
    </w:p>
    <w:p w14:paraId="4867F88A" w14:textId="77777777" w:rsidR="008E24FD" w:rsidRPr="005B0443" w:rsidRDefault="008E24FD" w:rsidP="008E24FD">
      <w:pPr>
        <w:rPr>
          <w:b/>
          <w:bCs/>
        </w:rPr>
      </w:pPr>
      <w:r w:rsidRPr="005B0443">
        <w:rPr>
          <w:b/>
          <w:bCs/>
        </w:rPr>
        <w:t>Modell: 1 Wochenlektion altersdurchmischt, 2 Wochenlektionen in der Jahrgangsklasse</w:t>
      </w:r>
    </w:p>
    <w:p w14:paraId="37000FF8" w14:textId="307B1610" w:rsidR="00EC0504" w:rsidRDefault="00D321FF" w:rsidP="008E24FD">
      <w:r>
        <w:t>Die</w:t>
      </w:r>
      <w:r w:rsidR="000E1742">
        <w:t xml:space="preserve"> </w:t>
      </w:r>
      <w:r w:rsidR="00A94419">
        <w:t>Planung richtet sich an Lehrpersonen</w:t>
      </w:r>
      <w:r w:rsidR="006C7AFF">
        <w:t xml:space="preserve"> einer</w:t>
      </w:r>
      <w:r w:rsidR="007D1E9D">
        <w:t xml:space="preserve"> altersdurchmischte</w:t>
      </w:r>
      <w:r w:rsidR="00186489">
        <w:t>n</w:t>
      </w:r>
      <w:r w:rsidR="007D1E9D">
        <w:t xml:space="preserve"> 3./4. Klasse</w:t>
      </w:r>
      <w:r w:rsidR="006C7AFF">
        <w:t xml:space="preserve">, in der </w:t>
      </w:r>
      <w:r w:rsidR="00140327">
        <w:t xml:space="preserve">zwei von drei Lektionen in der </w:t>
      </w:r>
      <w:r w:rsidR="008A5563">
        <w:t>Jahrgangsklasse</w:t>
      </w:r>
      <w:r w:rsidR="00140327">
        <w:t xml:space="preserve"> stattfinden und eine Lektion</w:t>
      </w:r>
      <w:r w:rsidR="008E2192">
        <w:t xml:space="preserve"> in der Mischklasse</w:t>
      </w:r>
      <w:r w:rsidR="007C0CAD">
        <w:t xml:space="preserve">. </w:t>
      </w:r>
      <w:r w:rsidR="00F972A5" w:rsidRPr="00F972A5">
        <w:t>In der Jahrgangsklasse arbeiten die Kinder der 3. Klasse mit «Ça roule 3», jene der 4. Klasse mit «Ça roule 4».</w:t>
      </w:r>
      <w:r w:rsidR="006A7815">
        <w:t xml:space="preserve"> </w:t>
      </w:r>
    </w:p>
    <w:p w14:paraId="24F63ED3" w14:textId="2FF427C9" w:rsidR="00F831CF" w:rsidRDefault="0039421B" w:rsidP="008A5563">
      <w:r>
        <w:t>Die Planungshilfe</w:t>
      </w:r>
      <w:r w:rsidR="00C009A8" w:rsidRPr="00C009A8">
        <w:t xml:space="preserve"> enthält Aktivitäten für </w:t>
      </w:r>
      <w:r w:rsidR="005658DC">
        <w:t>sieben Lektionen</w:t>
      </w:r>
      <w:r w:rsidR="00C009A8" w:rsidRPr="00C009A8">
        <w:t xml:space="preserve"> Unterricht in der Mischklasse</w:t>
      </w:r>
      <w:r w:rsidR="005658DC">
        <w:t xml:space="preserve"> </w:t>
      </w:r>
      <w:r w:rsidR="00C009A8" w:rsidRPr="00C009A8">
        <w:t>– jeweils auf zwei Niveaus.</w:t>
      </w:r>
      <w:r w:rsidR="00D64E91">
        <w:t xml:space="preserve"> </w:t>
      </w:r>
      <w:r w:rsidR="004E519A">
        <w:t xml:space="preserve">Die </w:t>
      </w:r>
      <w:r w:rsidR="0071353B">
        <w:t>Schülerinnen und Schüler</w:t>
      </w:r>
      <w:r w:rsidR="00C009A8" w:rsidRPr="00C009A8">
        <w:t xml:space="preserve"> </w:t>
      </w:r>
      <w:r w:rsidR="004E519A">
        <w:t xml:space="preserve">können </w:t>
      </w:r>
      <w:r w:rsidR="00C009A8" w:rsidRPr="00C009A8">
        <w:t xml:space="preserve">eine Aktivität im ersten Jahr auf Niveau 1 und im zweiten Jahr auf </w:t>
      </w:r>
      <w:r w:rsidR="004E519A">
        <w:br/>
      </w:r>
      <w:r w:rsidR="00C009A8" w:rsidRPr="00C009A8">
        <w:t>Niveau 2 bearbeiten.</w:t>
      </w:r>
    </w:p>
    <w:p w14:paraId="1981279F" w14:textId="522F02B9" w:rsidR="00F831CF" w:rsidRDefault="00F831CF" w:rsidP="008A5563">
      <w:r>
        <w:t xml:space="preserve">Weitere Informationen finden Sie in der Webinaraufzeichnung auf Youtube: </w:t>
      </w:r>
      <w:hyperlink r:id="rId10" w:history="1">
        <w:r w:rsidR="009B209F" w:rsidRPr="009B209F">
          <w:rPr>
            <w:rStyle w:val="Hyperlink"/>
            <w:b/>
            <w:bCs/>
          </w:rPr>
          <w:t>«Ça roule 3–6»: Altersdurchmischtes Lernen in verschiedenen Settings</w:t>
        </w:r>
      </w:hyperlink>
      <w:r w:rsidR="009B209F" w:rsidRPr="00184AD7">
        <w:t xml:space="preserve"> (ab </w:t>
      </w:r>
      <w:r w:rsidR="00184AD7" w:rsidRPr="00184AD7">
        <w:t>der 47. Minute)</w:t>
      </w:r>
      <w:r w:rsidR="00D64E91">
        <w:t>.</w:t>
      </w:r>
    </w:p>
    <w:p w14:paraId="50CB3517" w14:textId="514F7ACE" w:rsidR="00556DD2" w:rsidRDefault="00556DD2" w:rsidP="008A5563">
      <w:r>
        <w:t>Zeichenerklärung:</w:t>
      </w:r>
      <w:r w:rsidR="008705F7">
        <w:t xml:space="preserve"> </w:t>
      </w:r>
      <w:r w:rsidR="008A5563">
        <w:br/>
      </w:r>
      <w:r>
        <w:t>*</w:t>
      </w:r>
      <w:r>
        <w:tab/>
        <w:t>Niveau 1</w:t>
      </w:r>
      <w:r w:rsidR="008A5563">
        <w:br/>
      </w:r>
      <w:r>
        <w:t>**</w:t>
      </w:r>
      <w:r>
        <w:tab/>
        <w:t>Niveau 2</w:t>
      </w:r>
    </w:p>
    <w:p w14:paraId="62871E40" w14:textId="77777777" w:rsidR="00556DD2" w:rsidRDefault="00556DD2" w:rsidP="0071353B">
      <w:pPr>
        <w:spacing w:after="0"/>
      </w:pPr>
    </w:p>
    <w:p w14:paraId="57B6A8BD" w14:textId="77777777" w:rsidR="008E24FD" w:rsidRPr="00556FEC" w:rsidRDefault="008E24FD" w:rsidP="008E24FD">
      <w:pPr>
        <w:rPr>
          <w:b/>
          <w:bCs/>
        </w:rPr>
      </w:pPr>
      <w:r w:rsidRPr="00556FEC">
        <w:rPr>
          <w:b/>
          <w:bCs/>
        </w:rPr>
        <w:t>Unité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24FD" w:rsidRPr="006940F7" w14:paraId="26486196" w14:textId="77777777" w:rsidTr="007C19D9">
        <w:tc>
          <w:tcPr>
            <w:tcW w:w="9062" w:type="dxa"/>
            <w:gridSpan w:val="2"/>
          </w:tcPr>
          <w:p w14:paraId="15743600" w14:textId="77777777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t>Lektion 1</w:t>
            </w:r>
          </w:p>
        </w:tc>
      </w:tr>
      <w:tr w:rsidR="008E24FD" w:rsidRPr="00E30AB7" w14:paraId="11EC8629" w14:textId="77777777" w:rsidTr="007C19D9">
        <w:tc>
          <w:tcPr>
            <w:tcW w:w="9062" w:type="dxa"/>
            <w:gridSpan w:val="2"/>
          </w:tcPr>
          <w:p w14:paraId="33A74A24" w14:textId="77777777" w:rsidR="008E24FD" w:rsidRDefault="008E24FD" w:rsidP="007C19D9">
            <w:r>
              <w:t>Das Lied «Bonjour» in der Klasse singen (</w:t>
            </w:r>
            <w:r w:rsidR="002E6948">
              <w:t>«</w:t>
            </w:r>
            <w:r>
              <w:t>Ça roule 3</w:t>
            </w:r>
            <w:r w:rsidR="002E6948" w:rsidRPr="006D6640">
              <w:t>»</w:t>
            </w:r>
            <w:r>
              <w:t>, Unité 1)</w:t>
            </w:r>
          </w:p>
          <w:p w14:paraId="41D48B30" w14:textId="28902812" w:rsidR="00260EC5" w:rsidRDefault="00260EC5" w:rsidP="007C19D9"/>
        </w:tc>
      </w:tr>
      <w:tr w:rsidR="008E24FD" w:rsidRPr="00BF01AC" w14:paraId="33254776" w14:textId="77777777" w:rsidTr="007C19D9">
        <w:tc>
          <w:tcPr>
            <w:tcW w:w="4531" w:type="dxa"/>
          </w:tcPr>
          <w:p w14:paraId="39E37E94" w14:textId="77777777" w:rsidR="008E24FD" w:rsidRDefault="008E24FD" w:rsidP="007C19D9">
            <w:r>
              <w:t>*</w:t>
            </w:r>
          </w:p>
          <w:p w14:paraId="677BC9A2" w14:textId="77777777" w:rsidR="008E24FD" w:rsidRDefault="008E24FD" w:rsidP="008E24FD">
            <w:pPr>
              <w:pStyle w:val="Listenabsatz"/>
              <w:numPr>
                <w:ilvl w:val="0"/>
                <w:numId w:val="2"/>
              </w:numPr>
            </w:pPr>
            <w:r>
              <w:t>Erste Strophe singen</w:t>
            </w:r>
          </w:p>
          <w:p w14:paraId="12F32BD6" w14:textId="77777777" w:rsidR="008E24FD" w:rsidRPr="00BF01AC" w:rsidRDefault="008E24FD" w:rsidP="008E24FD">
            <w:pPr>
              <w:pStyle w:val="Listenabsatz"/>
              <w:numPr>
                <w:ilvl w:val="0"/>
                <w:numId w:val="2"/>
              </w:numPr>
              <w:rPr>
                <w:lang w:val="fr-CH"/>
              </w:rPr>
            </w:pPr>
            <w:r w:rsidRPr="00BF01AC">
              <w:rPr>
                <w:lang w:val="fr-CH"/>
              </w:rPr>
              <w:t xml:space="preserve">Carrousel: </w:t>
            </w:r>
            <w:r w:rsidRPr="00BF01AC">
              <w:rPr>
                <w:i/>
                <w:iCs/>
                <w:lang w:val="fr-CH"/>
              </w:rPr>
              <w:t>Bonjour, Comment ça va?, Et toi?</w:t>
            </w:r>
          </w:p>
        </w:tc>
        <w:tc>
          <w:tcPr>
            <w:tcW w:w="4531" w:type="dxa"/>
          </w:tcPr>
          <w:p w14:paraId="15E57E5F" w14:textId="77777777" w:rsidR="008E24FD" w:rsidRDefault="008E24FD" w:rsidP="007C19D9">
            <w:pPr>
              <w:rPr>
                <w:lang w:val="fr-CH"/>
              </w:rPr>
            </w:pPr>
            <w:r>
              <w:rPr>
                <w:lang w:val="fr-CH"/>
              </w:rPr>
              <w:t>**</w:t>
            </w:r>
          </w:p>
          <w:p w14:paraId="202DBCE2" w14:textId="77777777" w:rsidR="008E24FD" w:rsidRDefault="008E24FD" w:rsidP="008E24FD">
            <w:pPr>
              <w:pStyle w:val="Listenabsatz"/>
              <w:numPr>
                <w:ilvl w:val="0"/>
                <w:numId w:val="3"/>
              </w:numPr>
            </w:pPr>
            <w:r>
              <w:t>Beide Strophen singen</w:t>
            </w:r>
          </w:p>
          <w:p w14:paraId="4542049F" w14:textId="77777777" w:rsidR="008E24FD" w:rsidRPr="00260EC5" w:rsidRDefault="008E24FD" w:rsidP="008E24FD">
            <w:pPr>
              <w:pStyle w:val="Listenabsatz"/>
              <w:numPr>
                <w:ilvl w:val="0"/>
                <w:numId w:val="3"/>
              </w:numPr>
              <w:rPr>
                <w:i/>
                <w:iCs/>
                <w:lang w:val="fr-CH"/>
              </w:rPr>
            </w:pPr>
            <w:r w:rsidRPr="00BF01AC">
              <w:rPr>
                <w:lang w:val="fr-CH"/>
              </w:rPr>
              <w:t xml:space="preserve">Carrousel: </w:t>
            </w:r>
            <w:r w:rsidRPr="00BF01AC">
              <w:rPr>
                <w:i/>
                <w:iCs/>
                <w:lang w:val="fr-CH"/>
              </w:rPr>
              <w:t xml:space="preserve">Comment tu t’appelles?, Je m’appelle …, </w:t>
            </w:r>
            <w:r w:rsidR="00955D51">
              <w:rPr>
                <w:i/>
                <w:iCs/>
                <w:lang w:val="fr-CH"/>
              </w:rPr>
              <w:br/>
            </w:r>
            <w:r w:rsidRPr="00BF01AC">
              <w:rPr>
                <w:i/>
                <w:iCs/>
                <w:lang w:val="fr-CH"/>
              </w:rPr>
              <w:t>J’ai … ans. J’aime …</w:t>
            </w:r>
          </w:p>
          <w:p w14:paraId="15B3F0B0" w14:textId="50498796" w:rsidR="00955D51" w:rsidRPr="00260EC5" w:rsidRDefault="00955D51" w:rsidP="00260EC5">
            <w:pPr>
              <w:rPr>
                <w:lang w:val="fr-CH"/>
              </w:rPr>
            </w:pPr>
          </w:p>
        </w:tc>
      </w:tr>
      <w:tr w:rsidR="008E24FD" w:rsidRPr="006940F7" w14:paraId="21CC1333" w14:textId="77777777" w:rsidTr="007C19D9">
        <w:tc>
          <w:tcPr>
            <w:tcW w:w="9062" w:type="dxa"/>
            <w:gridSpan w:val="2"/>
          </w:tcPr>
          <w:p w14:paraId="38334432" w14:textId="77777777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t>Lektion 2</w:t>
            </w:r>
          </w:p>
        </w:tc>
      </w:tr>
      <w:tr w:rsidR="008E24FD" w:rsidRPr="00916C0D" w14:paraId="15FB5317" w14:textId="77777777" w:rsidTr="007C19D9">
        <w:tc>
          <w:tcPr>
            <w:tcW w:w="9062" w:type="dxa"/>
            <w:gridSpan w:val="2"/>
          </w:tcPr>
          <w:p w14:paraId="2D09479F" w14:textId="72549932" w:rsidR="008E24FD" w:rsidRDefault="008E24FD" w:rsidP="007C19D9">
            <w:r>
              <w:t xml:space="preserve">Die Zahlen von 1 bis 20 mit Aktivitäten von </w:t>
            </w:r>
            <w:r w:rsidR="002E6948">
              <w:t>«</w:t>
            </w:r>
            <w:r>
              <w:t>Ça roule 3</w:t>
            </w:r>
            <w:r w:rsidR="002E6948" w:rsidRPr="006D6640">
              <w:t>»</w:t>
            </w:r>
            <w:r>
              <w:t>, Unité 1 einführen</w:t>
            </w:r>
          </w:p>
          <w:p w14:paraId="6ECFD740" w14:textId="77777777" w:rsidR="008E24FD" w:rsidRDefault="008E24FD" w:rsidP="007C19D9">
            <w:pPr>
              <w:rPr>
                <w:lang w:val="fr-CH"/>
              </w:rPr>
            </w:pPr>
            <w:r w:rsidRPr="00BF01AC">
              <w:rPr>
                <w:lang w:val="fr-CH"/>
              </w:rPr>
              <w:t>(</w:t>
            </w:r>
            <w:r w:rsidR="002E6948" w:rsidRPr="006D6640">
              <w:rPr>
                <w:lang w:val="fr-CH"/>
              </w:rPr>
              <w:t>«</w:t>
            </w:r>
            <w:r w:rsidRPr="00BF01AC">
              <w:rPr>
                <w:lang w:val="fr-CH"/>
              </w:rPr>
              <w:t>Ça roule 3</w:t>
            </w:r>
            <w:r w:rsidR="002E6948">
              <w:rPr>
                <w:lang w:val="fr-CH"/>
              </w:rPr>
              <w:t>»</w:t>
            </w:r>
            <w:r w:rsidRPr="00BF01AC">
              <w:rPr>
                <w:lang w:val="fr-CH"/>
              </w:rPr>
              <w:t xml:space="preserve">, Unité 1 und </w:t>
            </w:r>
            <w:r w:rsidR="002E6948" w:rsidRPr="006D6640">
              <w:rPr>
                <w:lang w:val="fr-CH"/>
              </w:rPr>
              <w:t>«</w:t>
            </w:r>
            <w:r w:rsidRPr="00BF01AC">
              <w:rPr>
                <w:lang w:val="fr-CH"/>
              </w:rPr>
              <w:t>Ça roule 4</w:t>
            </w:r>
            <w:r w:rsidR="002E6948">
              <w:rPr>
                <w:lang w:val="fr-CH"/>
              </w:rPr>
              <w:t>»</w:t>
            </w:r>
            <w:r>
              <w:rPr>
                <w:lang w:val="fr-CH"/>
              </w:rPr>
              <w:t>, Unité 1)</w:t>
            </w:r>
          </w:p>
          <w:p w14:paraId="580D6C29" w14:textId="3AD9569D" w:rsidR="00260EC5" w:rsidRPr="00BF01AC" w:rsidRDefault="00260EC5" w:rsidP="007C19D9">
            <w:pPr>
              <w:rPr>
                <w:lang w:val="fr-CH"/>
              </w:rPr>
            </w:pPr>
          </w:p>
        </w:tc>
      </w:tr>
      <w:tr w:rsidR="008E24FD" w:rsidRPr="00BF01AC" w14:paraId="47AE55A5" w14:textId="77777777" w:rsidTr="007C19D9">
        <w:tc>
          <w:tcPr>
            <w:tcW w:w="4531" w:type="dxa"/>
          </w:tcPr>
          <w:p w14:paraId="65AF45F0" w14:textId="77777777" w:rsidR="008E24FD" w:rsidRDefault="008E24FD" w:rsidP="007C19D9">
            <w:r>
              <w:t>*</w:t>
            </w:r>
          </w:p>
          <w:p w14:paraId="101AE4F4" w14:textId="36F9682F" w:rsidR="008E24FD" w:rsidRPr="00BF01AC" w:rsidRDefault="008E24FD" w:rsidP="007C19D9">
            <w:r>
              <w:t>Bei den Aktivitäten die Zahlen von 1 bis 10 üben</w:t>
            </w:r>
          </w:p>
        </w:tc>
        <w:tc>
          <w:tcPr>
            <w:tcW w:w="4531" w:type="dxa"/>
          </w:tcPr>
          <w:p w14:paraId="72CE132B" w14:textId="77777777" w:rsidR="008E24FD" w:rsidRPr="00BF01AC" w:rsidRDefault="008E24FD" w:rsidP="007C19D9">
            <w:r w:rsidRPr="00BF01AC">
              <w:t>**</w:t>
            </w:r>
          </w:p>
          <w:p w14:paraId="28B68FB9" w14:textId="07252497" w:rsidR="008E24FD" w:rsidRDefault="008E24FD" w:rsidP="007C19D9">
            <w:r>
              <w:t>Bei den Aktivitäten die Zahlen von 1 bis 20 üben</w:t>
            </w:r>
          </w:p>
          <w:p w14:paraId="66C2511B" w14:textId="77777777" w:rsidR="00955D51" w:rsidRPr="00BF01AC" w:rsidRDefault="00955D51" w:rsidP="007C19D9"/>
        </w:tc>
      </w:tr>
    </w:tbl>
    <w:p w14:paraId="1A59B73E" w14:textId="77777777" w:rsidR="0056763F" w:rsidRDefault="0056763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24FD" w:rsidRPr="006940F7" w14:paraId="73928AD5" w14:textId="77777777" w:rsidTr="007C19D9">
        <w:tc>
          <w:tcPr>
            <w:tcW w:w="9062" w:type="dxa"/>
            <w:gridSpan w:val="2"/>
          </w:tcPr>
          <w:p w14:paraId="061876CF" w14:textId="1757B223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Lektion 3</w:t>
            </w:r>
          </w:p>
        </w:tc>
      </w:tr>
      <w:tr w:rsidR="008E24FD" w:rsidRPr="00734E11" w14:paraId="3CA2B6BD" w14:textId="77777777" w:rsidTr="007C19D9">
        <w:tc>
          <w:tcPr>
            <w:tcW w:w="9062" w:type="dxa"/>
            <w:gridSpan w:val="2"/>
          </w:tcPr>
          <w:p w14:paraId="57E510F4" w14:textId="024325EF" w:rsidR="008E24FD" w:rsidRPr="00556FEC" w:rsidRDefault="008E24FD" w:rsidP="007C19D9">
            <w:r>
              <w:t xml:space="preserve">Die Zahlen von 1 bis 20 repetieren </w:t>
            </w:r>
            <w:r w:rsidRPr="00BF01AC">
              <w:rPr>
                <w:lang w:val="fr-CH"/>
              </w:rPr>
              <w:t>(</w:t>
            </w:r>
            <w:r w:rsidR="002E6948">
              <w:t>«</w:t>
            </w:r>
            <w:r w:rsidRPr="00BF01AC">
              <w:rPr>
                <w:lang w:val="fr-CH"/>
              </w:rPr>
              <w:t>Ça roule 3</w:t>
            </w:r>
            <w:r w:rsidR="002E6948">
              <w:rPr>
                <w:lang w:val="fr-CH"/>
              </w:rPr>
              <w:t>»</w:t>
            </w:r>
            <w:r w:rsidRPr="00BF01AC">
              <w:rPr>
                <w:lang w:val="fr-CH"/>
              </w:rPr>
              <w:t xml:space="preserve">, Unité 1 und </w:t>
            </w:r>
            <w:r w:rsidR="002E6948">
              <w:t>«</w:t>
            </w:r>
            <w:r w:rsidRPr="00BF01AC">
              <w:rPr>
                <w:lang w:val="fr-CH"/>
              </w:rPr>
              <w:t>Ça roule 4</w:t>
            </w:r>
            <w:r w:rsidR="002E6948">
              <w:rPr>
                <w:lang w:val="fr-CH"/>
              </w:rPr>
              <w:t>»</w:t>
            </w:r>
            <w:r>
              <w:rPr>
                <w:lang w:val="fr-CH"/>
              </w:rPr>
              <w:t>, Unité 1)</w:t>
            </w:r>
          </w:p>
          <w:p w14:paraId="09C838FC" w14:textId="77777777" w:rsidR="008E24FD" w:rsidRDefault="008E24FD" w:rsidP="008E24FD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>
              <w:rPr>
                <w:lang w:val="fr-CH"/>
              </w:rPr>
              <w:t>Im Kreis zählen</w:t>
            </w:r>
          </w:p>
          <w:p w14:paraId="613ED4F1" w14:textId="01D8D37D" w:rsidR="008E24FD" w:rsidRDefault="008E24FD" w:rsidP="008E24FD">
            <w:pPr>
              <w:pStyle w:val="Listenabsatz"/>
              <w:numPr>
                <w:ilvl w:val="0"/>
                <w:numId w:val="3"/>
              </w:numPr>
            </w:pPr>
            <w:r>
              <w:t xml:space="preserve">Spiel </w:t>
            </w:r>
            <w:r w:rsidR="009E6274">
              <w:t>«</w:t>
            </w:r>
            <w:r>
              <w:t>Flip-Flop</w:t>
            </w:r>
            <w:r w:rsidR="00366C19" w:rsidRPr="006D6640">
              <w:t>»</w:t>
            </w:r>
            <w:r>
              <w:t xml:space="preserve">: </w:t>
            </w:r>
            <w:r w:rsidR="00366C19">
              <w:t>E</w:t>
            </w:r>
            <w:r>
              <w:t xml:space="preserve">ine Person sagt eine Zahl zwischen 1 und 20, dann wird im Kreis gezählt bis zu dieser Zahl, die nächste Person sagt </w:t>
            </w:r>
            <w:r w:rsidR="009E6274">
              <w:t>«</w:t>
            </w:r>
            <w:r>
              <w:t>Flip</w:t>
            </w:r>
            <w:r w:rsidR="00366C19" w:rsidRPr="006D6640">
              <w:t>»</w:t>
            </w:r>
            <w:r>
              <w:t xml:space="preserve"> und die letzte Person </w:t>
            </w:r>
            <w:r w:rsidR="009E6274">
              <w:t>«</w:t>
            </w:r>
            <w:r>
              <w:t>Flop</w:t>
            </w:r>
            <w:r w:rsidR="00366C19" w:rsidRPr="006D6640">
              <w:t>»</w:t>
            </w:r>
            <w:r>
              <w:t xml:space="preserve"> und setzt sich hin, danach sagt die Person, die </w:t>
            </w:r>
            <w:r w:rsidR="00366C19">
              <w:t>«</w:t>
            </w:r>
            <w:r>
              <w:t>Flip</w:t>
            </w:r>
            <w:r w:rsidR="00FF01ED" w:rsidRPr="006D6640">
              <w:t>»</w:t>
            </w:r>
            <w:r>
              <w:t xml:space="preserve"> gesagt hatte</w:t>
            </w:r>
            <w:r w:rsidR="002E6948">
              <w:t>,</w:t>
            </w:r>
            <w:r>
              <w:t xml:space="preserve"> eine neue Zahl und es geht nach der gleichen Regel weiter, bis alle sitzen</w:t>
            </w:r>
          </w:p>
          <w:p w14:paraId="427C00A3" w14:textId="5A059E7B" w:rsidR="008E24FD" w:rsidRPr="00734E11" w:rsidRDefault="008E24FD" w:rsidP="008E24FD">
            <w:pPr>
              <w:pStyle w:val="Listenabsatz"/>
              <w:numPr>
                <w:ilvl w:val="0"/>
                <w:numId w:val="3"/>
              </w:numPr>
            </w:pPr>
            <w:r>
              <w:t xml:space="preserve">Spiel «Pierre appelle Paul» (vgl. dazu die Spielesammlung im Livre d’accompagnement </w:t>
            </w:r>
            <w:r w:rsidR="00D3356E">
              <w:t>«</w:t>
            </w:r>
            <w:r w:rsidR="00D3356E" w:rsidRPr="00D3356E">
              <w:t>Ça roule 3»</w:t>
            </w:r>
            <w:r>
              <w:t>auf den Seite</w:t>
            </w:r>
            <w:r w:rsidR="00D3356E">
              <w:t xml:space="preserve"> 19</w:t>
            </w:r>
            <w:r w:rsidR="00D321FF">
              <w:t>)</w:t>
            </w:r>
            <w:r>
              <w:t xml:space="preserve"> </w:t>
            </w:r>
          </w:p>
          <w:p w14:paraId="2A3133F3" w14:textId="77777777" w:rsidR="008E24FD" w:rsidRPr="00734E11" w:rsidRDefault="008E24FD" w:rsidP="007C19D9"/>
        </w:tc>
      </w:tr>
      <w:tr w:rsidR="008E24FD" w:rsidRPr="00BF01AC" w14:paraId="2C515DC9" w14:textId="77777777" w:rsidTr="007C19D9">
        <w:tc>
          <w:tcPr>
            <w:tcW w:w="4531" w:type="dxa"/>
          </w:tcPr>
          <w:p w14:paraId="494932BF" w14:textId="77777777" w:rsidR="008E24FD" w:rsidRDefault="008E24FD" w:rsidP="007C19D9">
            <w:r>
              <w:t>*</w:t>
            </w:r>
          </w:p>
          <w:p w14:paraId="182CAB2C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Zahlen von 1 bis 10 repetieren, von 11 bis 20 einführen</w:t>
            </w:r>
          </w:p>
          <w:p w14:paraId="04AF6C0A" w14:textId="77777777" w:rsidR="008E24FD" w:rsidRPr="00BF01AC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Darauf achten, dass die Kinder die Plätze der Zahlen 1 bis 10 einnehmen</w:t>
            </w:r>
          </w:p>
        </w:tc>
        <w:tc>
          <w:tcPr>
            <w:tcW w:w="4531" w:type="dxa"/>
          </w:tcPr>
          <w:p w14:paraId="58D05FD2" w14:textId="77777777" w:rsidR="008E24FD" w:rsidRPr="00BF01AC" w:rsidRDefault="008E24FD" w:rsidP="007C19D9">
            <w:r w:rsidRPr="00BF01AC">
              <w:t>**</w:t>
            </w:r>
          </w:p>
          <w:p w14:paraId="4CF8F13A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Zahlen von 1 bis 20 repetieren</w:t>
            </w:r>
          </w:p>
          <w:p w14:paraId="7C16B055" w14:textId="0A451588" w:rsidR="00795B95" w:rsidRDefault="008E24FD" w:rsidP="00795B95">
            <w:pPr>
              <w:pStyle w:val="Listenabsatz"/>
              <w:numPr>
                <w:ilvl w:val="0"/>
                <w:numId w:val="1"/>
              </w:numPr>
            </w:pPr>
            <w:r>
              <w:t>Bei den Aktivitäten im Kreis die anderen Kinder unterstützen und beispielsweise den Anfangsbuchstaben der Zahl sagen</w:t>
            </w:r>
          </w:p>
          <w:p w14:paraId="054B142B" w14:textId="77777777" w:rsidR="00B40DE8" w:rsidRPr="00BF01AC" w:rsidRDefault="00B40DE8" w:rsidP="00B40DE8"/>
        </w:tc>
      </w:tr>
      <w:tr w:rsidR="008E24FD" w:rsidRPr="006940F7" w14:paraId="17761104" w14:textId="77777777" w:rsidTr="007C19D9">
        <w:tc>
          <w:tcPr>
            <w:tcW w:w="9062" w:type="dxa"/>
            <w:gridSpan w:val="2"/>
          </w:tcPr>
          <w:p w14:paraId="4887A948" w14:textId="77777777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t>Lektion 4</w:t>
            </w:r>
          </w:p>
        </w:tc>
      </w:tr>
      <w:tr w:rsidR="008E24FD" w:rsidRPr="00BF01AC" w14:paraId="634D8411" w14:textId="77777777" w:rsidTr="007C19D9">
        <w:tc>
          <w:tcPr>
            <w:tcW w:w="9062" w:type="dxa"/>
            <w:gridSpan w:val="2"/>
          </w:tcPr>
          <w:p w14:paraId="27778279" w14:textId="77777777" w:rsidR="008E24FD" w:rsidRDefault="008E24FD" w:rsidP="007C19D9">
            <w:r>
              <w:t>Die Zahlen von 1 bis 20 repetieren</w:t>
            </w:r>
          </w:p>
          <w:p w14:paraId="2ED52264" w14:textId="6DBDFEBE" w:rsidR="008E24FD" w:rsidRDefault="008E24FD" w:rsidP="007C19D9">
            <w:pPr>
              <w:rPr>
                <w:lang w:val="fr-CH"/>
              </w:rPr>
            </w:pPr>
            <w:r w:rsidRPr="00BF01AC">
              <w:rPr>
                <w:lang w:val="fr-CH"/>
              </w:rPr>
              <w:t>(</w:t>
            </w:r>
            <w:r w:rsidR="002E6948" w:rsidRPr="000E1742">
              <w:rPr>
                <w:lang w:val="fr-CH"/>
              </w:rPr>
              <w:t>«</w:t>
            </w:r>
            <w:r w:rsidRPr="00BF01AC">
              <w:rPr>
                <w:lang w:val="fr-CH"/>
              </w:rPr>
              <w:t>Ça roule 3</w:t>
            </w:r>
            <w:r w:rsidR="002E6948">
              <w:rPr>
                <w:lang w:val="fr-CH"/>
              </w:rPr>
              <w:t>»</w:t>
            </w:r>
            <w:r w:rsidRPr="00BF01AC">
              <w:rPr>
                <w:lang w:val="fr-CH"/>
              </w:rPr>
              <w:t xml:space="preserve">, Unité 1 und </w:t>
            </w:r>
            <w:r w:rsidR="002E6948" w:rsidRPr="000E1742">
              <w:rPr>
                <w:lang w:val="fr-CH"/>
              </w:rPr>
              <w:t>«</w:t>
            </w:r>
            <w:r w:rsidRPr="00BF01AC">
              <w:rPr>
                <w:lang w:val="fr-CH"/>
              </w:rPr>
              <w:t>Ça roule 4</w:t>
            </w:r>
            <w:r w:rsidR="002E6948">
              <w:rPr>
                <w:lang w:val="fr-CH"/>
              </w:rPr>
              <w:t>»</w:t>
            </w:r>
            <w:r>
              <w:rPr>
                <w:lang w:val="fr-CH"/>
              </w:rPr>
              <w:t>, Unité 1)</w:t>
            </w:r>
          </w:p>
          <w:p w14:paraId="41952647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>
              <w:rPr>
                <w:lang w:val="fr-CH"/>
              </w:rPr>
              <w:t>Spiel «Pierre appelle Paul» repetieren</w:t>
            </w:r>
          </w:p>
          <w:p w14:paraId="0C710EBC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>
              <w:rPr>
                <w:lang w:val="fr-CH"/>
              </w:rPr>
              <w:t>Spiel «Kéblo» einführen</w:t>
            </w:r>
          </w:p>
          <w:p w14:paraId="11EA445E" w14:textId="77777777" w:rsidR="00B40DE8" w:rsidRPr="00B40DE8" w:rsidRDefault="00B40DE8" w:rsidP="00260EC5">
            <w:pPr>
              <w:rPr>
                <w:lang w:val="fr-CH"/>
              </w:rPr>
            </w:pPr>
          </w:p>
        </w:tc>
      </w:tr>
      <w:tr w:rsidR="008E24FD" w:rsidRPr="00BF01AC" w14:paraId="7E9A5CCE" w14:textId="77777777" w:rsidTr="007C19D9">
        <w:tc>
          <w:tcPr>
            <w:tcW w:w="4531" w:type="dxa"/>
          </w:tcPr>
          <w:p w14:paraId="2FD069AD" w14:textId="77777777" w:rsidR="008E24FD" w:rsidRDefault="008E24FD" w:rsidP="007C19D9">
            <w:r>
              <w:t>*</w:t>
            </w:r>
          </w:p>
          <w:p w14:paraId="6972E218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Zahlen von 1 bis 10 repetieren, von 11 bis 20 einführen</w:t>
            </w:r>
          </w:p>
          <w:p w14:paraId="40A05C69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Darauf achten, dass die Kinder die Plätze der Zahlen 1 bis 10 einnehmen</w:t>
            </w:r>
          </w:p>
          <w:p w14:paraId="7758A129" w14:textId="77777777" w:rsidR="00B40DE8" w:rsidRPr="00BF01AC" w:rsidRDefault="00B40DE8" w:rsidP="00260EC5"/>
        </w:tc>
        <w:tc>
          <w:tcPr>
            <w:tcW w:w="4531" w:type="dxa"/>
          </w:tcPr>
          <w:p w14:paraId="1E2B980F" w14:textId="77777777" w:rsidR="008E24FD" w:rsidRPr="00BF01AC" w:rsidRDefault="008E24FD" w:rsidP="007C19D9">
            <w:r w:rsidRPr="00BF01AC">
              <w:t>**</w:t>
            </w:r>
          </w:p>
          <w:p w14:paraId="09753C2A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Zahlen von 1 bis 20 repetieren</w:t>
            </w:r>
          </w:p>
          <w:p w14:paraId="591872D9" w14:textId="77777777" w:rsidR="008E24FD" w:rsidRDefault="008E24FD" w:rsidP="008E24FD">
            <w:pPr>
              <w:pStyle w:val="Listenabsatz"/>
              <w:numPr>
                <w:ilvl w:val="0"/>
                <w:numId w:val="1"/>
              </w:numPr>
            </w:pPr>
            <w:r>
              <w:t>Bei den Aktivitäten im Kreis die anderen Kinder unterstützen und beispielsweise den Anfangsbuchstaben der Zahl sagen</w:t>
            </w:r>
          </w:p>
          <w:p w14:paraId="7191BA06" w14:textId="77777777" w:rsidR="00955D51" w:rsidRPr="00BF01AC" w:rsidRDefault="00955D51" w:rsidP="00260EC5"/>
        </w:tc>
      </w:tr>
      <w:tr w:rsidR="008E24FD" w:rsidRPr="006940F7" w14:paraId="7DE613FF" w14:textId="77777777" w:rsidTr="007C19D9">
        <w:tc>
          <w:tcPr>
            <w:tcW w:w="9062" w:type="dxa"/>
            <w:gridSpan w:val="2"/>
          </w:tcPr>
          <w:p w14:paraId="02E748F2" w14:textId="77777777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t>Lektion 5</w:t>
            </w:r>
          </w:p>
        </w:tc>
      </w:tr>
      <w:tr w:rsidR="008E24FD" w:rsidRPr="00556FEC" w14:paraId="7A7D3DEF" w14:textId="77777777" w:rsidTr="007C19D9">
        <w:tc>
          <w:tcPr>
            <w:tcW w:w="9062" w:type="dxa"/>
            <w:gridSpan w:val="2"/>
          </w:tcPr>
          <w:p w14:paraId="444F78CA" w14:textId="77777777" w:rsidR="008E24FD" w:rsidRDefault="008E24FD" w:rsidP="007C19D9">
            <w:r>
              <w:t xml:space="preserve">Einen eigenen Steckbrief erstellen </w:t>
            </w:r>
            <w:r w:rsidRPr="00556FEC">
              <w:t>(</w:t>
            </w:r>
            <w:r w:rsidR="002E6948">
              <w:t>«</w:t>
            </w:r>
            <w:r w:rsidRPr="00556FEC">
              <w:t>Ça roule 3</w:t>
            </w:r>
            <w:r w:rsidR="002E6948" w:rsidRPr="006D6640">
              <w:t>»</w:t>
            </w:r>
            <w:r w:rsidRPr="00556FEC">
              <w:t>, Unité 1)</w:t>
            </w:r>
          </w:p>
          <w:p w14:paraId="7E9A24A8" w14:textId="5590C6AE" w:rsidR="00260EC5" w:rsidRPr="00556FEC" w:rsidRDefault="00260EC5" w:rsidP="007C19D9"/>
        </w:tc>
      </w:tr>
      <w:tr w:rsidR="008E24FD" w:rsidRPr="00916C0D" w14:paraId="42B13A96" w14:textId="77777777" w:rsidTr="007C19D9">
        <w:tc>
          <w:tcPr>
            <w:tcW w:w="4531" w:type="dxa"/>
          </w:tcPr>
          <w:p w14:paraId="31BDF23C" w14:textId="77777777" w:rsidR="008E24FD" w:rsidRDefault="008E24FD" w:rsidP="007C19D9">
            <w:r>
              <w:t>*</w:t>
            </w:r>
          </w:p>
          <w:p w14:paraId="5F02BDBD" w14:textId="6928B5E9" w:rsidR="008E24FD" w:rsidRPr="00BF01AC" w:rsidRDefault="008E24FD" w:rsidP="007C19D9">
            <w:r>
              <w:t xml:space="preserve">Steckbrief aus </w:t>
            </w:r>
            <w:r w:rsidR="002E6948">
              <w:t>«</w:t>
            </w:r>
            <w:r>
              <w:t>Ça roule 3</w:t>
            </w:r>
            <w:r w:rsidR="002E6948" w:rsidRPr="006D6640">
              <w:t>»</w:t>
            </w:r>
            <w:r>
              <w:t>, Unité 1 als Vorlage nehmen</w:t>
            </w:r>
          </w:p>
        </w:tc>
        <w:tc>
          <w:tcPr>
            <w:tcW w:w="4531" w:type="dxa"/>
          </w:tcPr>
          <w:p w14:paraId="0735E29E" w14:textId="77777777" w:rsidR="008E24FD" w:rsidRPr="00BF01AC" w:rsidRDefault="008E24FD" w:rsidP="007C19D9">
            <w:r w:rsidRPr="00BF01AC">
              <w:t>**</w:t>
            </w:r>
          </w:p>
          <w:p w14:paraId="39436A8A" w14:textId="2AF746F5" w:rsidR="008E24FD" w:rsidRDefault="008E24FD" w:rsidP="007C19D9">
            <w:r>
              <w:t xml:space="preserve">Projet individuel aus </w:t>
            </w:r>
            <w:r w:rsidR="002E6948">
              <w:t>«</w:t>
            </w:r>
            <w:r>
              <w:t>Ça roule 3</w:t>
            </w:r>
            <w:r w:rsidR="002E6948" w:rsidRPr="006D6640">
              <w:t>»</w:t>
            </w:r>
            <w:r>
              <w:t>, Unité 1 als Vorlage nehmen und den Steckbrief mit eigenen Kategorien ergänzen:</w:t>
            </w:r>
          </w:p>
          <w:p w14:paraId="4AC5F9E5" w14:textId="77777777" w:rsidR="008E24FD" w:rsidRDefault="008E24FD" w:rsidP="007C19D9">
            <w:pPr>
              <w:rPr>
                <w:i/>
                <w:iCs/>
                <w:lang w:val="fr-CH"/>
              </w:rPr>
            </w:pPr>
            <w:r>
              <w:rPr>
                <w:i/>
                <w:iCs/>
                <w:lang w:val="fr-CH"/>
              </w:rPr>
              <w:t>J</w:t>
            </w:r>
            <w:r w:rsidRPr="00556FEC">
              <w:rPr>
                <w:i/>
                <w:iCs/>
                <w:lang w:val="fr-CH"/>
              </w:rPr>
              <w:t>’aime …, Mon animal préféré, Ma famille</w:t>
            </w:r>
          </w:p>
          <w:p w14:paraId="6A5B113D" w14:textId="77777777" w:rsidR="00B40DE8" w:rsidRPr="00556FEC" w:rsidRDefault="00B40DE8" w:rsidP="007C19D9">
            <w:pPr>
              <w:rPr>
                <w:i/>
                <w:iCs/>
                <w:lang w:val="fr-CH"/>
              </w:rPr>
            </w:pPr>
          </w:p>
        </w:tc>
      </w:tr>
    </w:tbl>
    <w:p w14:paraId="2D5AAEE1" w14:textId="77777777" w:rsidR="0056763F" w:rsidRPr="00F831CF" w:rsidRDefault="0056763F">
      <w:pPr>
        <w:rPr>
          <w:lang w:val="fr-CH"/>
        </w:rPr>
      </w:pPr>
      <w:r w:rsidRPr="00F831CF">
        <w:rPr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24FD" w:rsidRPr="006940F7" w14:paraId="2DE45922" w14:textId="77777777" w:rsidTr="007C19D9">
        <w:tc>
          <w:tcPr>
            <w:tcW w:w="9062" w:type="dxa"/>
            <w:gridSpan w:val="2"/>
          </w:tcPr>
          <w:p w14:paraId="242155C6" w14:textId="7ED786C8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Lektion 6</w:t>
            </w:r>
          </w:p>
        </w:tc>
      </w:tr>
      <w:tr w:rsidR="008E24FD" w:rsidRPr="00556FEC" w14:paraId="1DF46674" w14:textId="77777777" w:rsidTr="007C19D9">
        <w:tc>
          <w:tcPr>
            <w:tcW w:w="9062" w:type="dxa"/>
            <w:gridSpan w:val="2"/>
          </w:tcPr>
          <w:p w14:paraId="353E3C32" w14:textId="77777777" w:rsidR="008E24FD" w:rsidRDefault="008E24FD" w:rsidP="007C19D9">
            <w:r>
              <w:t xml:space="preserve">Chatnachrichten schreiben </w:t>
            </w:r>
            <w:r w:rsidRPr="00556FEC">
              <w:t>(</w:t>
            </w:r>
            <w:r w:rsidR="002E6948">
              <w:t>«</w:t>
            </w:r>
            <w:r w:rsidRPr="00556FEC">
              <w:t xml:space="preserve">Ça roule </w:t>
            </w:r>
            <w:r>
              <w:t>4</w:t>
            </w:r>
            <w:r w:rsidR="002E6948" w:rsidRPr="006D6640">
              <w:t>»</w:t>
            </w:r>
            <w:r w:rsidRPr="00556FEC">
              <w:t>, Unité 1)</w:t>
            </w:r>
          </w:p>
          <w:p w14:paraId="2C3C3CC7" w14:textId="7AC7B778" w:rsidR="00260EC5" w:rsidRPr="00556FEC" w:rsidRDefault="00260EC5" w:rsidP="007C19D9"/>
        </w:tc>
      </w:tr>
      <w:tr w:rsidR="008E24FD" w:rsidRPr="00556FEC" w14:paraId="2BBE76A3" w14:textId="77777777" w:rsidTr="007C19D9">
        <w:tc>
          <w:tcPr>
            <w:tcW w:w="4531" w:type="dxa"/>
          </w:tcPr>
          <w:p w14:paraId="440B208B" w14:textId="77777777" w:rsidR="008E24FD" w:rsidRDefault="008E24FD" w:rsidP="007C19D9">
            <w:r>
              <w:t>*</w:t>
            </w:r>
          </w:p>
          <w:p w14:paraId="11B8C83B" w14:textId="77777777" w:rsidR="008E24FD" w:rsidRDefault="008E24FD" w:rsidP="007C19D9">
            <w:r>
              <w:t xml:space="preserve">Für die Chatnachrichten den Wortschatz von </w:t>
            </w:r>
            <w:r w:rsidR="002E6948">
              <w:t>«</w:t>
            </w:r>
            <w:r>
              <w:t>Ça roule 3</w:t>
            </w:r>
            <w:r w:rsidR="002E6948" w:rsidRPr="006D6640">
              <w:t>»</w:t>
            </w:r>
            <w:r>
              <w:t>, Unité 1 verwenden: begrüssen, sich vorstellen</w:t>
            </w:r>
          </w:p>
          <w:p w14:paraId="79EC5B5F" w14:textId="6B2D79C4" w:rsidR="00B40DE8" w:rsidRPr="00BF01AC" w:rsidRDefault="00B40DE8" w:rsidP="007C19D9"/>
        </w:tc>
        <w:tc>
          <w:tcPr>
            <w:tcW w:w="4531" w:type="dxa"/>
          </w:tcPr>
          <w:p w14:paraId="7B7A3468" w14:textId="77777777" w:rsidR="008E24FD" w:rsidRPr="00BF01AC" w:rsidRDefault="008E24FD" w:rsidP="007C19D9">
            <w:r w:rsidRPr="00BF01AC">
              <w:t>**</w:t>
            </w:r>
          </w:p>
          <w:p w14:paraId="1A398560" w14:textId="452730A9" w:rsidR="008E24FD" w:rsidRPr="00556FEC" w:rsidRDefault="008E24FD" w:rsidP="007C19D9">
            <w:pPr>
              <w:rPr>
                <w:i/>
                <w:iCs/>
              </w:rPr>
            </w:pPr>
            <w:r>
              <w:t xml:space="preserve">Chatnachrichten wie in der Mission von </w:t>
            </w:r>
            <w:r w:rsidR="002E6948">
              <w:t>«</w:t>
            </w:r>
            <w:r>
              <w:t>Ça roule 4</w:t>
            </w:r>
            <w:r w:rsidR="002E6948" w:rsidRPr="006D6640">
              <w:t>»</w:t>
            </w:r>
            <w:r>
              <w:t>, Unité 1 schreiben</w:t>
            </w:r>
          </w:p>
        </w:tc>
      </w:tr>
      <w:tr w:rsidR="008E24FD" w:rsidRPr="006940F7" w14:paraId="7EE3863B" w14:textId="77777777" w:rsidTr="007C19D9">
        <w:tc>
          <w:tcPr>
            <w:tcW w:w="9062" w:type="dxa"/>
            <w:gridSpan w:val="2"/>
          </w:tcPr>
          <w:p w14:paraId="44DA1EFC" w14:textId="77777777" w:rsidR="008E24FD" w:rsidRPr="006940F7" w:rsidRDefault="008E24FD" w:rsidP="007C19D9">
            <w:pPr>
              <w:rPr>
                <w:b/>
                <w:bCs/>
              </w:rPr>
            </w:pPr>
            <w:r>
              <w:rPr>
                <w:b/>
                <w:bCs/>
              </w:rPr>
              <w:t>Lektion 7</w:t>
            </w:r>
          </w:p>
        </w:tc>
      </w:tr>
      <w:tr w:rsidR="008E24FD" w:rsidRPr="00556FEC" w14:paraId="42C78473" w14:textId="77777777" w:rsidTr="007C19D9">
        <w:tc>
          <w:tcPr>
            <w:tcW w:w="9062" w:type="dxa"/>
            <w:gridSpan w:val="2"/>
          </w:tcPr>
          <w:p w14:paraId="707CA4CE" w14:textId="77777777" w:rsidR="008E24FD" w:rsidRDefault="008E24FD" w:rsidP="007C19D9">
            <w:r>
              <w:t xml:space="preserve">Versteckspiel in der Klasse durchführen </w:t>
            </w:r>
            <w:r w:rsidRPr="00556FEC">
              <w:t>(</w:t>
            </w:r>
            <w:r w:rsidR="002E6948">
              <w:t>«</w:t>
            </w:r>
            <w:r w:rsidRPr="00556FEC">
              <w:t xml:space="preserve">Ça roule </w:t>
            </w:r>
            <w:r>
              <w:t>3</w:t>
            </w:r>
            <w:r w:rsidR="002E6948" w:rsidRPr="006D6640">
              <w:t>»</w:t>
            </w:r>
            <w:r w:rsidRPr="00556FEC">
              <w:t>, Unité 1)</w:t>
            </w:r>
          </w:p>
          <w:p w14:paraId="79A179B8" w14:textId="36B0322F" w:rsidR="00260EC5" w:rsidRPr="00556FEC" w:rsidRDefault="00260EC5" w:rsidP="007C19D9"/>
        </w:tc>
      </w:tr>
      <w:tr w:rsidR="008E24FD" w:rsidRPr="00556FEC" w14:paraId="2F9A03FA" w14:textId="77777777" w:rsidTr="007C19D9">
        <w:tc>
          <w:tcPr>
            <w:tcW w:w="4531" w:type="dxa"/>
          </w:tcPr>
          <w:p w14:paraId="7B310C4F" w14:textId="77777777" w:rsidR="008E24FD" w:rsidRDefault="008E24FD" w:rsidP="007C19D9">
            <w:r>
              <w:t>*</w:t>
            </w:r>
          </w:p>
          <w:p w14:paraId="23B23F6B" w14:textId="77777777" w:rsidR="008E24FD" w:rsidRPr="00BF01AC" w:rsidRDefault="008E24FD" w:rsidP="007C19D9">
            <w:r>
              <w:t>Beim Suchen zweimal bis 10 zählen</w:t>
            </w:r>
          </w:p>
        </w:tc>
        <w:tc>
          <w:tcPr>
            <w:tcW w:w="4531" w:type="dxa"/>
          </w:tcPr>
          <w:p w14:paraId="0837A3FF" w14:textId="77777777" w:rsidR="008E24FD" w:rsidRPr="00BF01AC" w:rsidRDefault="008E24FD" w:rsidP="007C19D9">
            <w:r w:rsidRPr="00BF01AC">
              <w:t>**</w:t>
            </w:r>
          </w:p>
          <w:p w14:paraId="29BAC6FA" w14:textId="77777777" w:rsidR="008E24FD" w:rsidRDefault="008E24FD" w:rsidP="007C19D9">
            <w:r>
              <w:t>Beim Suchen bis 20 zählen</w:t>
            </w:r>
          </w:p>
          <w:p w14:paraId="599B22FC" w14:textId="77777777" w:rsidR="00955D51" w:rsidRPr="00556FEC" w:rsidRDefault="00955D51" w:rsidP="007C19D9">
            <w:pPr>
              <w:rPr>
                <w:i/>
                <w:iCs/>
              </w:rPr>
            </w:pPr>
          </w:p>
        </w:tc>
      </w:tr>
    </w:tbl>
    <w:p w14:paraId="0F3E31B7" w14:textId="77777777" w:rsidR="00D666FF" w:rsidRDefault="00D666FF"/>
    <w:p w14:paraId="007D5F1C" w14:textId="77777777" w:rsidR="007128C1" w:rsidRDefault="007128C1"/>
    <w:p w14:paraId="7DB45D7D" w14:textId="0A22DDF4" w:rsidR="00556DD2" w:rsidRPr="00795B95" w:rsidRDefault="00556DD2" w:rsidP="00795B95">
      <w:pPr>
        <w:pStyle w:val="lkp"/>
        <w:jc w:val="both"/>
        <w:rPr>
          <w:lang w:val="de-CH"/>
        </w:rPr>
      </w:pPr>
      <w:r>
        <w:t xml:space="preserve">Autorin: Melanie Gerber, Redaktorin und Lehrmittelautorin «Ça roule» </w:t>
      </w:r>
    </w:p>
    <w:sectPr w:rsidR="00556DD2" w:rsidRPr="00795B95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1BA8" w14:textId="77777777" w:rsidR="00434FF6" w:rsidRDefault="00434FF6" w:rsidP="00397084">
      <w:pPr>
        <w:spacing w:after="0" w:line="240" w:lineRule="auto"/>
      </w:pPr>
      <w:r>
        <w:separator/>
      </w:r>
    </w:p>
  </w:endnote>
  <w:endnote w:type="continuationSeparator" w:id="0">
    <w:p w14:paraId="282831EB" w14:textId="77777777" w:rsidR="00434FF6" w:rsidRDefault="00434FF6" w:rsidP="003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3CB3" w14:textId="77777777" w:rsidR="00961580" w:rsidRPr="006C5895" w:rsidRDefault="00000000" w:rsidP="00961580">
    <w:pPr>
      <w:pStyle w:val="lkfuzeile"/>
      <w:tabs>
        <w:tab w:val="right" w:pos="9070"/>
      </w:tabs>
    </w:pPr>
    <w:sdt>
      <w:sdtPr>
        <w:id w:val="-814327501"/>
        <w:docPartObj>
          <w:docPartGallery w:val="Page Numbers (Bottom of Page)"/>
          <w:docPartUnique/>
        </w:docPartObj>
      </w:sdtPr>
      <w:sdtContent>
        <w:r w:rsidR="00961580" w:rsidRPr="00FF6C25">
          <w:t xml:space="preserve">© Klett und Balmer AG 2023, </w:t>
        </w:r>
        <w:r w:rsidR="00961580">
          <w:t>info@klett.ch, caroule3-6.ch</w:t>
        </w:r>
      </w:sdtContent>
    </w:sdt>
    <w:r w:rsidR="00961580">
      <w:tab/>
    </w:r>
    <w:r w:rsidR="00961580" w:rsidRPr="004D0040">
      <w:fldChar w:fldCharType="begin"/>
    </w:r>
    <w:r w:rsidR="00961580" w:rsidRPr="004D0040">
      <w:instrText>PAGE   \* MERGEFORMAT</w:instrText>
    </w:r>
    <w:r w:rsidR="00961580" w:rsidRPr="004D0040">
      <w:fldChar w:fldCharType="separate"/>
    </w:r>
    <w:r w:rsidR="00961580">
      <w:t>25</w:t>
    </w:r>
    <w:r w:rsidR="00961580" w:rsidRPr="004D0040">
      <w:fldChar w:fldCharType="end"/>
    </w:r>
  </w:p>
  <w:p w14:paraId="2CF60099" w14:textId="1AB9A3F2" w:rsidR="00397084" w:rsidRPr="00961580" w:rsidRDefault="00397084" w:rsidP="00961580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89A9" w14:textId="77777777" w:rsidR="00434FF6" w:rsidRDefault="00434FF6" w:rsidP="00397084">
      <w:pPr>
        <w:spacing w:after="0" w:line="240" w:lineRule="auto"/>
      </w:pPr>
      <w:r>
        <w:separator/>
      </w:r>
    </w:p>
  </w:footnote>
  <w:footnote w:type="continuationSeparator" w:id="0">
    <w:p w14:paraId="06ACCC27" w14:textId="77777777" w:rsidR="00434FF6" w:rsidRDefault="00434FF6" w:rsidP="0039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03E3"/>
    <w:multiLevelType w:val="hybridMultilevel"/>
    <w:tmpl w:val="54FEED86"/>
    <w:lvl w:ilvl="0" w:tplc="181C668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3B08"/>
    <w:multiLevelType w:val="hybridMultilevel"/>
    <w:tmpl w:val="C452FDCE"/>
    <w:lvl w:ilvl="0" w:tplc="181C668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23CF4"/>
    <w:multiLevelType w:val="hybridMultilevel"/>
    <w:tmpl w:val="1CEE2AA0"/>
    <w:lvl w:ilvl="0" w:tplc="181C668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6508">
    <w:abstractNumId w:val="2"/>
  </w:num>
  <w:num w:numId="2" w16cid:durableId="1125583883">
    <w:abstractNumId w:val="0"/>
  </w:num>
  <w:num w:numId="3" w16cid:durableId="38268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FD"/>
    <w:rsid w:val="000355AC"/>
    <w:rsid w:val="00060362"/>
    <w:rsid w:val="000A746B"/>
    <w:rsid w:val="000E1742"/>
    <w:rsid w:val="00123B13"/>
    <w:rsid w:val="0012685C"/>
    <w:rsid w:val="00140327"/>
    <w:rsid w:val="00184AD7"/>
    <w:rsid w:val="00186489"/>
    <w:rsid w:val="001F4DAA"/>
    <w:rsid w:val="00205D26"/>
    <w:rsid w:val="00260EC5"/>
    <w:rsid w:val="002750BB"/>
    <w:rsid w:val="00292528"/>
    <w:rsid w:val="002A1AB9"/>
    <w:rsid w:val="002C5856"/>
    <w:rsid w:val="002E6948"/>
    <w:rsid w:val="002F575C"/>
    <w:rsid w:val="00346D0B"/>
    <w:rsid w:val="00366C19"/>
    <w:rsid w:val="00393EBE"/>
    <w:rsid w:val="0039421B"/>
    <w:rsid w:val="00397084"/>
    <w:rsid w:val="003C4979"/>
    <w:rsid w:val="00434FF6"/>
    <w:rsid w:val="00451155"/>
    <w:rsid w:val="00464EBE"/>
    <w:rsid w:val="004D7CF7"/>
    <w:rsid w:val="004E519A"/>
    <w:rsid w:val="00513FC7"/>
    <w:rsid w:val="00556DD2"/>
    <w:rsid w:val="00564510"/>
    <w:rsid w:val="005658DC"/>
    <w:rsid w:val="0056763F"/>
    <w:rsid w:val="005772E8"/>
    <w:rsid w:val="00592FB6"/>
    <w:rsid w:val="005B0443"/>
    <w:rsid w:val="006216FC"/>
    <w:rsid w:val="006639D3"/>
    <w:rsid w:val="00663C8E"/>
    <w:rsid w:val="006A1E98"/>
    <w:rsid w:val="006A7815"/>
    <w:rsid w:val="006C7AFF"/>
    <w:rsid w:val="006D6640"/>
    <w:rsid w:val="006E2440"/>
    <w:rsid w:val="007128C1"/>
    <w:rsid w:val="0071353B"/>
    <w:rsid w:val="007937E4"/>
    <w:rsid w:val="00795B95"/>
    <w:rsid w:val="007A2619"/>
    <w:rsid w:val="007C0CAD"/>
    <w:rsid w:val="007D1E9D"/>
    <w:rsid w:val="008705F7"/>
    <w:rsid w:val="008A5563"/>
    <w:rsid w:val="008C3F6C"/>
    <w:rsid w:val="008D5C4B"/>
    <w:rsid w:val="008E2192"/>
    <w:rsid w:val="008E24FD"/>
    <w:rsid w:val="008E7416"/>
    <w:rsid w:val="00916C0D"/>
    <w:rsid w:val="00935B5A"/>
    <w:rsid w:val="00955D51"/>
    <w:rsid w:val="00961580"/>
    <w:rsid w:val="009B209F"/>
    <w:rsid w:val="009E6274"/>
    <w:rsid w:val="00A003F6"/>
    <w:rsid w:val="00A23C91"/>
    <w:rsid w:val="00A94419"/>
    <w:rsid w:val="00AB6C80"/>
    <w:rsid w:val="00AE0DCE"/>
    <w:rsid w:val="00B05A6C"/>
    <w:rsid w:val="00B40DE8"/>
    <w:rsid w:val="00B83CD3"/>
    <w:rsid w:val="00BA6FB9"/>
    <w:rsid w:val="00BD4491"/>
    <w:rsid w:val="00C009A8"/>
    <w:rsid w:val="00D321FF"/>
    <w:rsid w:val="00D3356E"/>
    <w:rsid w:val="00D4704D"/>
    <w:rsid w:val="00D64E91"/>
    <w:rsid w:val="00D666FF"/>
    <w:rsid w:val="00DC2F37"/>
    <w:rsid w:val="00E026C1"/>
    <w:rsid w:val="00E172AE"/>
    <w:rsid w:val="00E44600"/>
    <w:rsid w:val="00E5735F"/>
    <w:rsid w:val="00E61504"/>
    <w:rsid w:val="00EB5CC3"/>
    <w:rsid w:val="00EC0504"/>
    <w:rsid w:val="00ED1AB9"/>
    <w:rsid w:val="00EE4413"/>
    <w:rsid w:val="00F01D9C"/>
    <w:rsid w:val="00F41500"/>
    <w:rsid w:val="00F831CF"/>
    <w:rsid w:val="00F972A5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312F8"/>
  <w15:chartTrackingRefBased/>
  <w15:docId w15:val="{D381D0D0-0483-5F4E-BCC1-AC40669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24FD"/>
  </w:style>
  <w:style w:type="paragraph" w:styleId="berschrift1">
    <w:name w:val="heading 1"/>
    <w:basedOn w:val="Standard"/>
    <w:next w:val="Standard"/>
    <w:link w:val="berschrift1Zchn"/>
    <w:uiPriority w:val="9"/>
    <w:qFormat/>
    <w:rsid w:val="008E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4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4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4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4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4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4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24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24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4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24F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E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7084"/>
  </w:style>
  <w:style w:type="paragraph" w:styleId="Fuzeile">
    <w:name w:val="footer"/>
    <w:basedOn w:val="Standard"/>
    <w:link w:val="FuzeileZchn"/>
    <w:uiPriority w:val="99"/>
    <w:unhideWhenUsed/>
    <w:rsid w:val="003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7084"/>
  </w:style>
  <w:style w:type="paragraph" w:styleId="berarbeitung">
    <w:name w:val="Revision"/>
    <w:hidden/>
    <w:uiPriority w:val="99"/>
    <w:semiHidden/>
    <w:rsid w:val="002E694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40D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0D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0D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D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DE8"/>
    <w:rPr>
      <w:b/>
      <w:bCs/>
      <w:sz w:val="20"/>
      <w:szCs w:val="20"/>
    </w:rPr>
  </w:style>
  <w:style w:type="paragraph" w:customStyle="1" w:styleId="lkp">
    <w:name w:val="lk_p"/>
    <w:qFormat/>
    <w:rsid w:val="00556DD2"/>
    <w:pPr>
      <w:spacing w:after="0" w:line="280" w:lineRule="exact"/>
    </w:pPr>
    <w:rPr>
      <w:rFonts w:ascii="Calibri" w:eastAsia="Times New Roman" w:hAnsi="Calibri" w:cs="Arial"/>
      <w:color w:val="000000" w:themeColor="text1"/>
      <w:kern w:val="0"/>
      <w:szCs w:val="20"/>
      <w:lang w:val="de-DE" w:eastAsia="de-DE"/>
      <w14:ligatures w14:val="none"/>
    </w:rPr>
  </w:style>
  <w:style w:type="paragraph" w:customStyle="1" w:styleId="lkfuzeile">
    <w:name w:val="lk_fußzeile"/>
    <w:qFormat/>
    <w:rsid w:val="00961580"/>
    <w:pPr>
      <w:spacing w:after="0" w:line="240" w:lineRule="auto"/>
    </w:pPr>
    <w:rPr>
      <w:rFonts w:ascii="Calibri" w:eastAsia="Times New Roman" w:hAnsi="Calibri" w:cs="Arial"/>
      <w:noProof/>
      <w:color w:val="000000" w:themeColor="text1"/>
      <w:kern w:val="0"/>
      <w:sz w:val="20"/>
      <w:szCs w:val="12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20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209F"/>
    <w:rPr>
      <w:color w:val="605E5C"/>
      <w:shd w:val="clear" w:color="auto" w:fill="E1DFDD"/>
    </w:rPr>
  </w:style>
  <w:style w:type="paragraph" w:customStyle="1" w:styleId="lk1">
    <w:name w:val="lk_ü1"/>
    <w:qFormat/>
    <w:rsid w:val="00935B5A"/>
    <w:pPr>
      <w:tabs>
        <w:tab w:val="right" w:pos="-340"/>
        <w:tab w:val="left" w:pos="0"/>
        <w:tab w:val="left" w:pos="5954"/>
        <w:tab w:val="right" w:pos="9356"/>
      </w:tabs>
      <w:spacing w:after="200" w:line="240" w:lineRule="auto"/>
    </w:pPr>
    <w:rPr>
      <w:rFonts w:ascii="Calibri" w:eastAsia="Times New Roman" w:hAnsi="Calibri" w:cs="Arial"/>
      <w:noProof/>
      <w:color w:val="000000" w:themeColor="text1"/>
      <w:kern w:val="0"/>
      <w:sz w:val="44"/>
      <w:szCs w:val="4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-4ScD40EONk&amp;t=5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0A93C0C8445449FBAD095DA9FC55A" ma:contentTypeVersion="16" ma:contentTypeDescription="Ein neues Dokument erstellen." ma:contentTypeScope="" ma:versionID="81bbc09796e9ac6a072a15fbfbd9b264">
  <xsd:schema xmlns:xsd="http://www.w3.org/2001/XMLSchema" xmlns:xs="http://www.w3.org/2001/XMLSchema" xmlns:p="http://schemas.microsoft.com/office/2006/metadata/properties" xmlns:ns1="http://schemas.microsoft.com/sharepoint/v3" xmlns:ns2="4ba0b87e-0567-4eca-8718-959a66e3491a" xmlns:ns3="fbeb7907-aae1-46a4-8882-aab640828c24" targetNamespace="http://schemas.microsoft.com/office/2006/metadata/properties" ma:root="true" ma:fieldsID="31232caaeea622020c33e5a1ed6fd180" ns1:_="" ns2:_="" ns3:_="">
    <xsd:import namespace="http://schemas.microsoft.com/sharepoint/v3"/>
    <xsd:import namespace="4ba0b87e-0567-4eca-8718-959a66e3491a"/>
    <xsd:import namespace="fbeb7907-aae1-46a4-8882-aab640828c2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b87e-0567-4eca-8718-959a66e349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9290ecd-70f7-496f-b529-2ac7b58a4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907-aae1-46a4-8882-aab640828c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739150-b700-43b9-b626-d3bc5234650a}" ma:internalName="TaxCatchAll" ma:showField="CatchAllData" ma:web="fbeb7907-aae1-46a4-8882-aab640828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eb7907-aae1-46a4-8882-aab640828c24" xsi:nil="true"/>
    <lcf76f155ced4ddcb4097134ff3c332f xmlns="4ba0b87e-0567-4eca-8718-959a66e3491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27E8D-6111-4CF5-87F1-E3FBCDF1D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a0b87e-0567-4eca-8718-959a66e3491a"/>
    <ds:schemaRef ds:uri="fbeb7907-aae1-46a4-8882-aab64082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02AC1-51B2-4522-8E02-DEDD34E1BD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eb7907-aae1-46a4-8882-aab640828c24"/>
    <ds:schemaRef ds:uri="4ba0b87e-0567-4eca-8718-959a66e3491a"/>
  </ds:schemaRefs>
</ds:datastoreItem>
</file>

<file path=customXml/itemProps3.xml><?xml version="1.0" encoding="utf-8"?>
<ds:datastoreItem xmlns:ds="http://schemas.openxmlformats.org/officeDocument/2006/customXml" ds:itemID="{F4E082EB-8D83-4812-B3E3-117256DD2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Gerber</dc:creator>
  <cp:keywords/>
  <dc:description/>
  <cp:lastModifiedBy>Hildegard Meier</cp:lastModifiedBy>
  <cp:revision>65</cp:revision>
  <dcterms:created xsi:type="dcterms:W3CDTF">2026-02-19T08:49:00Z</dcterms:created>
  <dcterms:modified xsi:type="dcterms:W3CDTF">2026-03-09T20:02:00Z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0x010100EB80A93C0C8445449FBAD095DA9FC55A</vt:lpwstr>
  </property>
  <property fmtid="{D5CDD505-2E9C-101B-9397-08002B2CF9AE}" pid="3" name="MediaServiceImageTags">
    <vt:lpwstr/>
  </property>
</Properties>
</file>